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8FD" w:rsidRDefault="003E28FD" w:rsidP="003E28FD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8FD" w:rsidRDefault="003E28FD" w:rsidP="003E28F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3E28FD" w:rsidRPr="0006625B" w:rsidRDefault="003E28FD" w:rsidP="003E28F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3E28FD" w:rsidRPr="0006625B" w:rsidRDefault="003E28FD" w:rsidP="003E28F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3E28FD" w:rsidRPr="005147F4" w:rsidRDefault="003E28FD" w:rsidP="003E28FD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3E28FD" w:rsidRDefault="003E28FD" w:rsidP="003E28FD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5147F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8737BD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52</w:t>
      </w:r>
      <w:bookmarkStart w:id="0" w:name="_GoBack"/>
      <w:bookmarkEnd w:id="0"/>
    </w:p>
    <w:p w:rsidR="005147F4" w:rsidRPr="005147F4" w:rsidRDefault="005147F4" w:rsidP="005147F4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:rsidR="003E28FD" w:rsidRPr="00454E96" w:rsidRDefault="003E28FD" w:rsidP="003E28FD">
      <w:pPr>
        <w:rPr>
          <w:lang w:val="uk-UA"/>
        </w:rPr>
      </w:pPr>
    </w:p>
    <w:p w:rsidR="003E28FD" w:rsidRPr="005147F4" w:rsidRDefault="003E28FD" w:rsidP="003E28FD">
      <w:pPr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Про призначення соціальних  виплат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5147F4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3E28FD" w:rsidRPr="005147F4" w:rsidRDefault="003E28FD" w:rsidP="003E28FD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>Городоцької</w:t>
      </w:r>
      <w:r w:rsidR="00AA2C83" w:rsidRPr="005147F4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5147F4">
        <w:rPr>
          <w:b/>
          <w:kern w:val="3"/>
          <w:sz w:val="28"/>
          <w:szCs w:val="28"/>
          <w:lang w:val="uk-UA" w:eastAsia="ja-JP" w:bidi="fa-IR"/>
        </w:rPr>
        <w:t>міської ради на 2021-2024 рр.,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5147F4">
        <w:rPr>
          <w:b/>
          <w:sz w:val="28"/>
          <w:szCs w:val="28"/>
          <w:lang w:val="uk-UA"/>
        </w:rPr>
        <w:t xml:space="preserve"> сесії </w:t>
      </w:r>
    </w:p>
    <w:p w:rsidR="003E28FD" w:rsidRPr="005147F4" w:rsidRDefault="003E28FD" w:rsidP="003E28FD">
      <w:pPr>
        <w:spacing w:line="240" w:lineRule="atLeast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міської ради від 15.12.2022 №22/27-5251</w:t>
      </w:r>
    </w:p>
    <w:p w:rsidR="003E28FD" w:rsidRPr="005147F4" w:rsidRDefault="003E28FD" w:rsidP="003E28FD">
      <w:pPr>
        <w:ind w:left="1416" w:hanging="1416"/>
        <w:rPr>
          <w:sz w:val="28"/>
          <w:szCs w:val="28"/>
          <w:lang w:val="uk-UA"/>
        </w:rPr>
      </w:pPr>
    </w:p>
    <w:p w:rsidR="003E28FD" w:rsidRPr="009E4962" w:rsidRDefault="003E28FD" w:rsidP="003E28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про виконання заходів </w:t>
      </w:r>
      <w:r>
        <w:rPr>
          <w:sz w:val="28"/>
          <w:szCs w:val="28"/>
          <w:lang w:val="uk-UA"/>
        </w:rPr>
        <w:t>у 2023  році</w:t>
      </w:r>
      <w:r w:rsidRPr="009E4962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</w:t>
      </w:r>
      <w:r>
        <w:rPr>
          <w:sz w:val="28"/>
          <w:szCs w:val="28"/>
          <w:lang w:val="uk-UA"/>
        </w:rPr>
        <w:t xml:space="preserve"> роки, затверджених</w:t>
      </w:r>
      <w:r w:rsidRPr="009E4962">
        <w:rPr>
          <w:sz w:val="28"/>
          <w:szCs w:val="28"/>
          <w:lang w:val="uk-UA"/>
        </w:rPr>
        <w:t xml:space="preserve"> рішенням сесії </w:t>
      </w:r>
      <w:r>
        <w:rPr>
          <w:sz w:val="28"/>
          <w:szCs w:val="28"/>
          <w:lang w:val="uk-UA"/>
        </w:rPr>
        <w:t>Городоцької міської ради від15.12.2022 №22</w:t>
      </w:r>
      <w:r w:rsidRPr="00053CC8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27-5251</w:t>
      </w:r>
      <w:r w:rsidR="005147F4">
        <w:rPr>
          <w:sz w:val="28"/>
          <w:szCs w:val="28"/>
          <w:lang w:val="uk-UA"/>
        </w:rPr>
        <w:t>,</w:t>
      </w:r>
      <w:r w:rsidRPr="009E4962">
        <w:rPr>
          <w:sz w:val="28"/>
          <w:szCs w:val="28"/>
          <w:lang w:val="uk-UA"/>
        </w:rPr>
        <w:t xml:space="preserve"> </w:t>
      </w:r>
      <w:r w:rsidR="0047340E">
        <w:rPr>
          <w:sz w:val="28"/>
          <w:szCs w:val="28"/>
          <w:lang w:val="uk-UA"/>
        </w:rPr>
        <w:t xml:space="preserve"> відповідно до поданих </w:t>
      </w:r>
      <w:r w:rsidRPr="009E4962">
        <w:rPr>
          <w:sz w:val="28"/>
          <w:szCs w:val="28"/>
          <w:lang w:val="uk-UA"/>
        </w:rPr>
        <w:t>заяв</w:t>
      </w:r>
      <w:r w:rsidR="0047340E">
        <w:rPr>
          <w:sz w:val="28"/>
          <w:szCs w:val="28"/>
          <w:lang w:val="uk-UA"/>
        </w:rPr>
        <w:t xml:space="preserve"> та належних  пакетів</w:t>
      </w:r>
      <w:r w:rsidRPr="009E4962">
        <w:rPr>
          <w:sz w:val="28"/>
          <w:szCs w:val="28"/>
          <w:lang w:val="uk-UA"/>
        </w:rPr>
        <w:t xml:space="preserve"> документів, виконавчий комітет міської ради</w:t>
      </w:r>
    </w:p>
    <w:p w:rsidR="003E28FD" w:rsidRPr="009E4962" w:rsidRDefault="003E28FD" w:rsidP="003E28FD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E28FD" w:rsidRPr="005147F4" w:rsidRDefault="003E28FD" w:rsidP="005147F4">
      <w:pPr>
        <w:jc w:val="center"/>
        <w:rPr>
          <w:b/>
          <w:sz w:val="28"/>
          <w:szCs w:val="28"/>
          <w:lang w:val="uk-UA"/>
        </w:rPr>
      </w:pPr>
      <w:r w:rsidRPr="005147F4">
        <w:rPr>
          <w:b/>
          <w:sz w:val="28"/>
          <w:szCs w:val="28"/>
          <w:lang w:val="uk-UA"/>
        </w:rPr>
        <w:t>ВИРІШИВ:</w:t>
      </w:r>
    </w:p>
    <w:p w:rsidR="003B2FA3" w:rsidRDefault="003E28FD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 w:rsidRPr="003B2FA3">
        <w:rPr>
          <w:sz w:val="28"/>
          <w:szCs w:val="28"/>
          <w:shd w:val="clear" w:color="auto" w:fill="FFFFFF"/>
          <w:lang w:val="uk-UA"/>
        </w:rPr>
        <w:t xml:space="preserve">Надати і виплатити одноразову грошову допомогу особі, яка постраждала внаслідок Чорнобильської катастрофи (до річниці аварії на ЧАЕС)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Ястремській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 xml:space="preserve"> Світлані Петрівні, жительці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м.Городка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 xml:space="preserve">, яка зареєстрована за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 w:rsidR="005147F4">
        <w:rPr>
          <w:sz w:val="28"/>
          <w:szCs w:val="28"/>
          <w:shd w:val="clear" w:color="auto" w:fill="FFFFFF"/>
          <w:lang w:val="uk-UA"/>
        </w:rPr>
        <w:t xml:space="preserve">: </w:t>
      </w:r>
      <w:r w:rsidRPr="003B2FA3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B2FA3">
        <w:rPr>
          <w:sz w:val="28"/>
          <w:szCs w:val="28"/>
          <w:shd w:val="clear" w:color="auto" w:fill="FFFFFF"/>
          <w:lang w:val="uk-UA"/>
        </w:rPr>
        <w:t>м.Городок</w:t>
      </w:r>
      <w:proofErr w:type="spellEnd"/>
      <w:r w:rsidRPr="003B2FA3">
        <w:rPr>
          <w:sz w:val="28"/>
          <w:szCs w:val="28"/>
          <w:shd w:val="clear" w:color="auto" w:fill="FFFFFF"/>
          <w:lang w:val="uk-UA"/>
        </w:rPr>
        <w:t>, вул.</w:t>
      </w:r>
      <w:r w:rsidR="005147F4">
        <w:rPr>
          <w:sz w:val="28"/>
          <w:szCs w:val="28"/>
          <w:shd w:val="clear" w:color="auto" w:fill="FFFFFF"/>
          <w:lang w:val="uk-UA"/>
        </w:rPr>
        <w:t xml:space="preserve"> </w:t>
      </w:r>
      <w:r w:rsidRPr="003B2FA3">
        <w:rPr>
          <w:sz w:val="28"/>
          <w:szCs w:val="28"/>
          <w:shd w:val="clear" w:color="auto" w:fill="FFFFFF"/>
          <w:lang w:val="uk-UA"/>
        </w:rPr>
        <w:t>Львівська 555, Львівс</w:t>
      </w:r>
      <w:r w:rsidR="00565CCC" w:rsidRPr="003B2FA3">
        <w:rPr>
          <w:sz w:val="28"/>
          <w:szCs w:val="28"/>
          <w:shd w:val="clear" w:color="auto" w:fill="FFFFFF"/>
          <w:lang w:val="uk-UA"/>
        </w:rPr>
        <w:t>ький район, Львівська область.</w:t>
      </w:r>
      <w:r w:rsidR="003B2FA3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Надати одноразову грошову допомогу військовослужбовцю, який уклав контракт із Збройними Силами України за поданням першого відділу Львівського районного територіального центру комплектування та соціальної підтримки Капелюху Назарію Ярославовичу, який зареєстрований за </w:t>
      </w:r>
      <w:proofErr w:type="spellStart"/>
      <w:r>
        <w:rPr>
          <w:sz w:val="28"/>
          <w:szCs w:val="28"/>
          <w:shd w:val="clear" w:color="auto" w:fill="FFFFFF"/>
          <w:lang w:val="uk-UA"/>
        </w:rPr>
        <w:t>адресою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м.</w:t>
      </w:r>
      <w:r w:rsidR="005147F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Городок вул.</w:t>
      </w:r>
      <w:r w:rsidR="000059D5">
        <w:rPr>
          <w:sz w:val="28"/>
          <w:szCs w:val="28"/>
          <w:shd w:val="clear" w:color="auto" w:fill="FFFFFF"/>
          <w:lang w:val="uk-UA"/>
        </w:rPr>
        <w:t>Заставська,92 Львівський район, Львівська область.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Надати щомісячну доплату до пенсії</w:t>
      </w:r>
      <w:r w:rsidR="000059D5">
        <w:rPr>
          <w:sz w:val="28"/>
          <w:szCs w:val="28"/>
          <w:shd w:val="clear" w:color="auto" w:fill="FFFFFF"/>
          <w:lang w:val="uk-UA"/>
        </w:rPr>
        <w:t xml:space="preserve"> столітній</w:t>
      </w:r>
      <w:r>
        <w:rPr>
          <w:sz w:val="28"/>
          <w:szCs w:val="28"/>
          <w:shd w:val="clear" w:color="auto" w:fill="FFFFFF"/>
          <w:lang w:val="uk-UA"/>
        </w:rPr>
        <w:t xml:space="preserve"> мешканці громади Олійник Анні Дмитрівні, яка зареєстрована та проживає </w:t>
      </w:r>
      <w:proofErr w:type="spellStart"/>
      <w:r>
        <w:rPr>
          <w:sz w:val="28"/>
          <w:szCs w:val="28"/>
          <w:shd w:val="clear" w:color="auto" w:fill="FFFFFF"/>
          <w:lang w:val="uk-UA"/>
        </w:rPr>
        <w:t>с.Родатичі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вул. Т.Шевченка, буд 14, Львівський район, Львівська область. </w:t>
      </w:r>
    </w:p>
    <w:p w:rsidR="003B2FA3" w:rsidRDefault="003B2FA3" w:rsidP="00FD361D">
      <w:pPr>
        <w:pStyle w:val="a5"/>
        <w:numPr>
          <w:ilvl w:val="0"/>
          <w:numId w:val="1"/>
        </w:numPr>
        <w:ind w:left="142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список одержувачів </w:t>
      </w:r>
      <w:r w:rsidR="00FD361D">
        <w:rPr>
          <w:sz w:val="28"/>
          <w:szCs w:val="28"/>
          <w:shd w:val="clear" w:color="auto" w:fill="FFFFFF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згідно додатку</w:t>
      </w:r>
      <w:r w:rsidR="004C1275">
        <w:rPr>
          <w:sz w:val="28"/>
          <w:szCs w:val="28"/>
          <w:shd w:val="clear" w:color="auto" w:fill="FFFFFF"/>
          <w:lang w:val="uk-UA"/>
        </w:rPr>
        <w:t xml:space="preserve"> 1</w:t>
      </w:r>
      <w:r w:rsidR="00FD361D">
        <w:rPr>
          <w:sz w:val="28"/>
          <w:szCs w:val="28"/>
          <w:shd w:val="clear" w:color="auto" w:fill="FFFFFF"/>
          <w:lang w:val="uk-UA"/>
        </w:rPr>
        <w:t>.</w:t>
      </w:r>
      <w:r w:rsidR="000059D5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0059D5" w:rsidRDefault="000059D5" w:rsidP="00EC4B06">
      <w:pPr>
        <w:pStyle w:val="a6"/>
        <w:spacing w:before="0" w:beforeAutospacing="0" w:after="0" w:afterAutospacing="0"/>
        <w:ind w:left="142" w:hanging="142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5. </w:t>
      </w: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</w:t>
      </w:r>
      <w:r w:rsidR="00EC4B06">
        <w:rPr>
          <w:rFonts w:ascii="Times New Roman" w:cs="Times New Roman"/>
          <w:sz w:val="28"/>
          <w:szCs w:val="28"/>
          <w:shd w:val="clear" w:color="auto" w:fill="FFFFFF"/>
        </w:rPr>
        <w:t xml:space="preserve">   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</w:t>
      </w:r>
      <w:r>
        <w:rPr>
          <w:rFonts w:ascii="Times New Roman" w:cs="Times New Roman"/>
          <w:sz w:val="28"/>
          <w:szCs w:val="28"/>
        </w:rPr>
        <w:t xml:space="preserve"> чи пропавши безвісті під час проходження </w:t>
      </w:r>
      <w:r>
        <w:rPr>
          <w:rFonts w:ascii="Times New Roman" w:cs="Times New Roman"/>
          <w:sz w:val="28"/>
          <w:szCs w:val="28"/>
        </w:rPr>
        <w:lastRenderedPageBreak/>
        <w:t xml:space="preserve">військової служби військовослужбовців/ </w:t>
      </w:r>
      <w:r w:rsidRPr="006421AE">
        <w:rPr>
          <w:rFonts w:ascii="Times New Roman" w:cs="Times New Roman"/>
          <w:sz w:val="28"/>
          <w:szCs w:val="28"/>
        </w:rPr>
        <w:t>Захисників та Захисниць України, ветеранів війни, бі</w:t>
      </w:r>
      <w:r>
        <w:rPr>
          <w:rFonts w:ascii="Times New Roman" w:cs="Times New Roman"/>
          <w:sz w:val="28"/>
          <w:szCs w:val="28"/>
        </w:rPr>
        <w:t>йців-добровольців АТО:</w:t>
      </w:r>
      <w:r w:rsidR="00DA75DC">
        <w:rPr>
          <w:rFonts w:ascii="Times New Roman" w:cs="Times New Roman"/>
          <w:sz w:val="28"/>
          <w:szCs w:val="28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Липовецька Катерина Степанівна – бабуся загиблого Липовецького Володимира Руслановича,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вул.Я.Мудрого</w:t>
      </w:r>
      <w:proofErr w:type="spellEnd"/>
      <w:r>
        <w:rPr>
          <w:sz w:val="28"/>
          <w:szCs w:val="28"/>
          <w:lang w:val="uk-UA"/>
        </w:rPr>
        <w:t xml:space="preserve"> 75, Львівський район, Львівська область</w:t>
      </w:r>
      <w:r w:rsidR="00794A7A">
        <w:rPr>
          <w:sz w:val="28"/>
          <w:szCs w:val="28"/>
          <w:lang w:val="uk-UA"/>
        </w:rPr>
        <w:t xml:space="preserve">, сума виплати – 100,00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Костюк Ганна Петрівна – мати загиблого Костюка Ярослава Андрійовича, </w:t>
      </w:r>
      <w:proofErr w:type="spellStart"/>
      <w:r>
        <w:rPr>
          <w:sz w:val="28"/>
          <w:szCs w:val="28"/>
          <w:lang w:val="uk-UA"/>
        </w:rPr>
        <w:t>с.Угри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4, Львівський район, Львівська область</w:t>
      </w:r>
      <w:r w:rsidR="00794A7A">
        <w:rPr>
          <w:sz w:val="28"/>
          <w:szCs w:val="28"/>
          <w:lang w:val="uk-UA"/>
        </w:rPr>
        <w:t xml:space="preserve">, сума виплати – 100,00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DA75DC" w:rsidRDefault="00DA75DC" w:rsidP="00DA75DC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Хороз</w:t>
      </w:r>
      <w:proofErr w:type="spellEnd"/>
      <w:r>
        <w:rPr>
          <w:sz w:val="28"/>
          <w:szCs w:val="28"/>
          <w:lang w:val="uk-UA"/>
        </w:rPr>
        <w:t xml:space="preserve"> Дарія Микитівна – мати загиблого </w:t>
      </w:r>
      <w:proofErr w:type="spellStart"/>
      <w:r>
        <w:rPr>
          <w:sz w:val="28"/>
          <w:szCs w:val="28"/>
          <w:lang w:val="uk-UA"/>
        </w:rPr>
        <w:t>Хороза</w:t>
      </w:r>
      <w:proofErr w:type="spellEnd"/>
      <w:r>
        <w:rPr>
          <w:sz w:val="28"/>
          <w:szCs w:val="28"/>
          <w:lang w:val="uk-UA"/>
        </w:rPr>
        <w:t xml:space="preserve"> Степана Романовича, </w:t>
      </w:r>
      <w:proofErr w:type="spellStart"/>
      <w:r>
        <w:rPr>
          <w:sz w:val="28"/>
          <w:szCs w:val="28"/>
          <w:lang w:val="uk-UA"/>
        </w:rPr>
        <w:t>с.Путятичі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вул.Весела</w:t>
      </w:r>
      <w:proofErr w:type="spellEnd"/>
      <w:r>
        <w:rPr>
          <w:sz w:val="28"/>
          <w:szCs w:val="28"/>
          <w:lang w:val="uk-UA"/>
        </w:rPr>
        <w:t xml:space="preserve"> 18, Львівський район, Львівська облас</w:t>
      </w:r>
      <w:r w:rsidR="00794A7A">
        <w:rPr>
          <w:sz w:val="28"/>
          <w:szCs w:val="28"/>
          <w:lang w:val="uk-UA"/>
        </w:rPr>
        <w:t xml:space="preserve">ть, сума виплати – 68,3 </w:t>
      </w:r>
      <w:proofErr w:type="spellStart"/>
      <w:r w:rsidR="00794A7A">
        <w:rPr>
          <w:sz w:val="28"/>
          <w:szCs w:val="28"/>
          <w:lang w:val="uk-UA"/>
        </w:rPr>
        <w:t>тис.грн</w:t>
      </w:r>
      <w:proofErr w:type="spellEnd"/>
      <w:r w:rsidR="00794A7A">
        <w:rPr>
          <w:sz w:val="28"/>
          <w:szCs w:val="28"/>
          <w:lang w:val="uk-UA"/>
        </w:rPr>
        <w:t>.</w:t>
      </w:r>
    </w:p>
    <w:p w:rsidR="000059D5" w:rsidRPr="002E3A54" w:rsidRDefault="00967D95" w:rsidP="002E3A54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6. Затвердити список осіб для відшкодування пільги на житлово-комунальні послуги членам сімей загиблих військовослужбовців-учасників бойових дій АТО (ООС), загиблих (померлих) чи пропавши безвісті, під час проходження військової служби – Захисників/Захисниць України – 50% щомісячно згідно додатку 2.</w:t>
      </w:r>
    </w:p>
    <w:p w:rsidR="003E28FD" w:rsidRPr="009E4962" w:rsidRDefault="00967D95" w:rsidP="003F3233">
      <w:pPr>
        <w:ind w:firstLine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3E28FD" w:rsidRPr="009E4962">
        <w:rPr>
          <w:bCs/>
          <w:sz w:val="28"/>
          <w:szCs w:val="28"/>
          <w:lang w:val="uk-UA"/>
        </w:rPr>
        <w:t>.</w:t>
      </w:r>
      <w:r w:rsidR="00B11293">
        <w:rPr>
          <w:bCs/>
          <w:sz w:val="28"/>
          <w:szCs w:val="28"/>
          <w:lang w:val="uk-UA"/>
        </w:rPr>
        <w:t xml:space="preserve"> </w:t>
      </w:r>
      <w:r w:rsidR="003E28FD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3E28FD">
        <w:rPr>
          <w:bCs/>
          <w:sz w:val="28"/>
          <w:szCs w:val="28"/>
          <w:lang w:val="uk-UA"/>
        </w:rPr>
        <w:t xml:space="preserve"> </w:t>
      </w:r>
      <w:proofErr w:type="spellStart"/>
      <w:r w:rsidR="003E28FD" w:rsidRPr="009E4962">
        <w:rPr>
          <w:bCs/>
          <w:sz w:val="28"/>
          <w:szCs w:val="28"/>
          <w:lang w:val="uk-UA"/>
        </w:rPr>
        <w:t>Дацко</w:t>
      </w:r>
      <w:proofErr w:type="spellEnd"/>
      <w:r w:rsidR="003E28FD"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FD361D">
        <w:rPr>
          <w:bCs/>
          <w:sz w:val="28"/>
          <w:szCs w:val="28"/>
          <w:lang w:val="uk-UA"/>
        </w:rPr>
        <w:t>унктів</w:t>
      </w:r>
      <w:r w:rsidR="003E28FD" w:rsidRPr="009E4962">
        <w:rPr>
          <w:bCs/>
          <w:sz w:val="28"/>
          <w:szCs w:val="28"/>
          <w:lang w:val="uk-UA"/>
        </w:rPr>
        <w:t xml:space="preserve"> 1</w:t>
      </w:r>
      <w:r>
        <w:rPr>
          <w:bCs/>
          <w:sz w:val="28"/>
          <w:szCs w:val="28"/>
          <w:lang w:val="uk-UA"/>
        </w:rPr>
        <w:t>-6</w:t>
      </w:r>
      <w:r w:rsidR="003E28FD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3E28FD" w:rsidRDefault="00967D95" w:rsidP="003F3233">
      <w:pPr>
        <w:ind w:firstLine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3E28FD">
        <w:rPr>
          <w:bCs/>
          <w:sz w:val="28"/>
          <w:szCs w:val="28"/>
          <w:lang w:val="uk-UA"/>
        </w:rPr>
        <w:t>.</w:t>
      </w:r>
      <w:r w:rsidR="00B11293">
        <w:rPr>
          <w:bCs/>
          <w:sz w:val="28"/>
          <w:szCs w:val="28"/>
          <w:lang w:val="uk-UA"/>
        </w:rPr>
        <w:t xml:space="preserve"> </w:t>
      </w:r>
      <w:r w:rsidR="003E28F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E28FD" w:rsidRPr="009E4962">
        <w:rPr>
          <w:sz w:val="28"/>
          <w:szCs w:val="28"/>
          <w:lang w:val="uk-UA"/>
        </w:rPr>
        <w:t>Б.Степаняка</w:t>
      </w:r>
      <w:proofErr w:type="spellEnd"/>
      <w:r w:rsidR="003E28FD" w:rsidRPr="009E4962">
        <w:rPr>
          <w:sz w:val="28"/>
          <w:szCs w:val="28"/>
          <w:lang w:val="uk-UA"/>
        </w:rPr>
        <w:t>.</w:t>
      </w:r>
    </w:p>
    <w:p w:rsidR="005147F4" w:rsidRPr="009E4962" w:rsidRDefault="005147F4" w:rsidP="003F3233">
      <w:pPr>
        <w:ind w:firstLine="142"/>
        <w:jc w:val="both"/>
        <w:rPr>
          <w:sz w:val="28"/>
          <w:szCs w:val="28"/>
          <w:lang w:val="uk-UA"/>
        </w:rPr>
      </w:pPr>
    </w:p>
    <w:p w:rsidR="003E28FD" w:rsidRDefault="003E28FD" w:rsidP="003E28FD">
      <w:pPr>
        <w:ind w:firstLine="720"/>
        <w:jc w:val="both"/>
        <w:rPr>
          <w:b/>
          <w:sz w:val="28"/>
          <w:szCs w:val="28"/>
          <w:lang w:val="uk-UA"/>
        </w:rPr>
      </w:pPr>
    </w:p>
    <w:p w:rsidR="003E28FD" w:rsidRDefault="003E28FD" w:rsidP="003E28F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E28FD" w:rsidRPr="003E28FD" w:rsidRDefault="003E28FD" w:rsidP="003E28FD">
      <w:pPr>
        <w:rPr>
          <w:lang w:val="uk-UA"/>
        </w:rPr>
      </w:pPr>
    </w:p>
    <w:sectPr w:rsidR="003E28FD" w:rsidRPr="003E28FD" w:rsidSect="006A0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C693C"/>
    <w:multiLevelType w:val="hybridMultilevel"/>
    <w:tmpl w:val="5A0AA266"/>
    <w:lvl w:ilvl="0" w:tplc="4E766EB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187EEC"/>
    <w:multiLevelType w:val="hybridMultilevel"/>
    <w:tmpl w:val="663810F4"/>
    <w:lvl w:ilvl="0" w:tplc="8D789AF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8FD"/>
    <w:rsid w:val="000059D5"/>
    <w:rsid w:val="000220C5"/>
    <w:rsid w:val="00215504"/>
    <w:rsid w:val="002C0F28"/>
    <w:rsid w:val="002E3A54"/>
    <w:rsid w:val="003B1DDB"/>
    <w:rsid w:val="003B2FA3"/>
    <w:rsid w:val="003E28FD"/>
    <w:rsid w:val="003F3233"/>
    <w:rsid w:val="00406B11"/>
    <w:rsid w:val="0047340E"/>
    <w:rsid w:val="004C1275"/>
    <w:rsid w:val="005147F4"/>
    <w:rsid w:val="00524789"/>
    <w:rsid w:val="00565CCC"/>
    <w:rsid w:val="006430EF"/>
    <w:rsid w:val="006A0A51"/>
    <w:rsid w:val="006E4413"/>
    <w:rsid w:val="00794A7A"/>
    <w:rsid w:val="008737BD"/>
    <w:rsid w:val="00967D95"/>
    <w:rsid w:val="00A338AF"/>
    <w:rsid w:val="00AA2C83"/>
    <w:rsid w:val="00B11293"/>
    <w:rsid w:val="00BF74A8"/>
    <w:rsid w:val="00DA75DC"/>
    <w:rsid w:val="00EC4B06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DC22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3E28F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E28F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3E28FD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3E28F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28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B2FA3"/>
    <w:pPr>
      <w:ind w:left="720"/>
      <w:contextualSpacing/>
    </w:pPr>
  </w:style>
  <w:style w:type="paragraph" w:styleId="a6">
    <w:name w:val="Normal (Web)"/>
    <w:basedOn w:val="a"/>
    <w:uiPriority w:val="99"/>
    <w:rsid w:val="000059D5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2182</Words>
  <Characters>1245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19</cp:revision>
  <cp:lastPrinted>2023-03-21T09:47:00Z</cp:lastPrinted>
  <dcterms:created xsi:type="dcterms:W3CDTF">2023-03-13T13:16:00Z</dcterms:created>
  <dcterms:modified xsi:type="dcterms:W3CDTF">2023-03-30T08:20:00Z</dcterms:modified>
</cp:coreProperties>
</file>